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D4" w:rsidRDefault="004706D4" w:rsidP="00552281">
      <w:pPr>
        <w:shd w:val="clear" w:color="auto" w:fill="FFFFFF"/>
        <w:spacing w:before="101"/>
        <w:ind w:left="518"/>
      </w:pPr>
      <w:r>
        <w:rPr>
          <w:color w:val="000000"/>
          <w:spacing w:val="3"/>
          <w:sz w:val="26"/>
          <w:szCs w:val="26"/>
        </w:rPr>
        <w:t>Информация о финансовом результате предприятий и организаций, оказывающих услуги в сфере жилищно-коммунального хозяйства</w:t>
      </w:r>
      <w:r w:rsidR="00552281">
        <w:rPr>
          <w:color w:val="000000"/>
          <w:spacing w:val="3"/>
          <w:sz w:val="26"/>
          <w:szCs w:val="26"/>
        </w:rPr>
        <w:t xml:space="preserve"> МУП «Чистый город» Пролетарского района Ростовской области </w:t>
      </w:r>
      <w:r>
        <w:rPr>
          <w:color w:val="000000"/>
          <w:spacing w:val="5"/>
          <w:sz w:val="26"/>
          <w:szCs w:val="26"/>
        </w:rPr>
        <w:t>за</w:t>
      </w:r>
      <w:r w:rsidRPr="004706D4"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pacing w:val="-10"/>
          <w:sz w:val="26"/>
          <w:szCs w:val="26"/>
        </w:rPr>
        <w:t>2011 г.</w:t>
      </w:r>
    </w:p>
    <w:p w:rsidR="004706D4" w:rsidRDefault="004706D4" w:rsidP="004706D4">
      <w:pPr>
        <w:shd w:val="clear" w:color="auto" w:fill="FFFFFF"/>
        <w:spacing w:before="120"/>
        <w:ind w:left="14400"/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0"/>
        <w:gridCol w:w="1593"/>
        <w:gridCol w:w="831"/>
        <w:gridCol w:w="1012"/>
        <w:gridCol w:w="1291"/>
        <w:gridCol w:w="893"/>
        <w:gridCol w:w="979"/>
        <w:gridCol w:w="970"/>
        <w:gridCol w:w="653"/>
        <w:gridCol w:w="1219"/>
        <w:gridCol w:w="1210"/>
        <w:gridCol w:w="960"/>
        <w:gridCol w:w="864"/>
        <w:gridCol w:w="797"/>
        <w:gridCol w:w="937"/>
        <w:gridCol w:w="858"/>
        <w:gridCol w:w="701"/>
      </w:tblGrid>
      <w:tr w:rsidR="002A0BE9" w:rsidTr="00552281">
        <w:trPr>
          <w:trHeight w:hRule="exact" w:val="538"/>
        </w:trPr>
        <w:tc>
          <w:tcPr>
            <w:tcW w:w="250" w:type="dxa"/>
            <w:vMerge w:val="restart"/>
            <w:hideMark/>
          </w:tcPr>
          <w:p w:rsidR="004706D4" w:rsidRDefault="004706D4">
            <w:pPr>
              <w:shd w:val="clear" w:color="auto" w:fill="FFFFFF"/>
              <w:spacing w:line="187" w:lineRule="exact"/>
              <w:ind w:hanging="10"/>
              <w:jc w:val="both"/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pacing w:val="-4"/>
                <w:sz w:val="14"/>
                <w:szCs w:val="14"/>
              </w:rPr>
              <w:t>п</w:t>
            </w:r>
            <w:proofErr w:type="gramEnd"/>
            <w:r>
              <w:rPr>
                <w:b/>
                <w:bCs/>
                <w:color w:val="000000"/>
                <w:spacing w:val="-4"/>
                <w:sz w:val="14"/>
                <w:szCs w:val="14"/>
              </w:rPr>
              <w:t>/п</w:t>
            </w:r>
          </w:p>
        </w:tc>
        <w:tc>
          <w:tcPr>
            <w:tcW w:w="1593" w:type="dxa"/>
            <w:vMerge w:val="restart"/>
            <w:hideMark/>
          </w:tcPr>
          <w:p w:rsidR="004706D4" w:rsidRPr="002A0BE9" w:rsidRDefault="004706D4">
            <w:pPr>
              <w:shd w:val="clear" w:color="auto" w:fill="FFFFFF"/>
              <w:spacing w:line="254" w:lineRule="exact"/>
              <w:ind w:left="67" w:right="62"/>
              <w:jc w:val="center"/>
              <w:rPr>
                <w:sz w:val="18"/>
                <w:szCs w:val="18"/>
              </w:rPr>
            </w:pPr>
            <w:r w:rsidRPr="002A0BE9">
              <w:rPr>
                <w:color w:val="000000"/>
                <w:spacing w:val="-6"/>
                <w:sz w:val="18"/>
                <w:szCs w:val="18"/>
              </w:rPr>
              <w:t xml:space="preserve">Наименование </w:t>
            </w:r>
            <w:r w:rsidRPr="002A0BE9">
              <w:rPr>
                <w:color w:val="000000"/>
                <w:spacing w:val="-4"/>
                <w:sz w:val="18"/>
                <w:szCs w:val="18"/>
              </w:rPr>
              <w:t>организации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4706D4" w:rsidRPr="002A0BE9" w:rsidRDefault="004706D4">
            <w:pPr>
              <w:shd w:val="clear" w:color="auto" w:fill="FFFFFF"/>
              <w:spacing w:line="250" w:lineRule="exact"/>
              <w:ind w:left="67" w:right="67"/>
              <w:rPr>
                <w:sz w:val="18"/>
                <w:szCs w:val="18"/>
              </w:rPr>
            </w:pPr>
            <w:r w:rsidRPr="002A0BE9">
              <w:rPr>
                <w:color w:val="000000"/>
                <w:spacing w:val="-9"/>
                <w:sz w:val="18"/>
                <w:szCs w:val="18"/>
              </w:rPr>
              <w:t xml:space="preserve">Объем </w:t>
            </w:r>
            <w:r w:rsidRPr="002A0BE9">
              <w:rPr>
                <w:color w:val="000000"/>
                <w:spacing w:val="-6"/>
                <w:sz w:val="18"/>
                <w:szCs w:val="18"/>
              </w:rPr>
              <w:t xml:space="preserve">предоставляемых </w:t>
            </w:r>
            <w:r w:rsidRPr="002A0BE9">
              <w:rPr>
                <w:color w:val="000000"/>
                <w:spacing w:val="-7"/>
                <w:sz w:val="18"/>
                <w:szCs w:val="18"/>
              </w:rPr>
              <w:t>услуг</w:t>
            </w:r>
          </w:p>
        </w:tc>
        <w:tc>
          <w:tcPr>
            <w:tcW w:w="2184" w:type="dxa"/>
            <w:gridSpan w:val="2"/>
            <w:vMerge w:val="restart"/>
            <w:hideMark/>
          </w:tcPr>
          <w:p w:rsidR="004706D4" w:rsidRPr="002A0BE9" w:rsidRDefault="004706D4">
            <w:pPr>
              <w:shd w:val="clear" w:color="auto" w:fill="FFFFFF"/>
              <w:spacing w:line="250" w:lineRule="exact"/>
              <w:ind w:left="264" w:right="278"/>
              <w:rPr>
                <w:sz w:val="18"/>
                <w:szCs w:val="18"/>
              </w:rPr>
            </w:pPr>
            <w:r w:rsidRPr="002A0BE9">
              <w:rPr>
                <w:color w:val="000000"/>
                <w:spacing w:val="-5"/>
                <w:sz w:val="18"/>
                <w:szCs w:val="18"/>
              </w:rPr>
              <w:t xml:space="preserve">Финансовый </w:t>
            </w:r>
            <w:r w:rsidRPr="002A0BE9">
              <w:rPr>
                <w:color w:val="000000"/>
                <w:spacing w:val="-1"/>
                <w:sz w:val="18"/>
                <w:szCs w:val="18"/>
              </w:rPr>
              <w:t>результат</w:t>
            </w:r>
          </w:p>
        </w:tc>
        <w:tc>
          <w:tcPr>
            <w:tcW w:w="1949" w:type="dxa"/>
            <w:gridSpan w:val="2"/>
            <w:vMerge w:val="restart"/>
            <w:hideMark/>
          </w:tcPr>
          <w:p w:rsidR="004706D4" w:rsidRPr="002A0BE9" w:rsidRDefault="004706D4">
            <w:pPr>
              <w:shd w:val="clear" w:color="auto" w:fill="FFFFFF"/>
              <w:spacing w:line="254" w:lineRule="exact"/>
              <w:ind w:left="48" w:right="58" w:firstLine="307"/>
              <w:rPr>
                <w:sz w:val="18"/>
                <w:szCs w:val="18"/>
              </w:rPr>
            </w:pPr>
            <w:r w:rsidRPr="002A0BE9">
              <w:rPr>
                <w:color w:val="000000"/>
                <w:spacing w:val="-3"/>
                <w:sz w:val="18"/>
                <w:szCs w:val="18"/>
              </w:rPr>
              <w:t xml:space="preserve">Стоимость </w:t>
            </w:r>
            <w:r w:rsidRPr="002A0BE9">
              <w:rPr>
                <w:color w:val="000000"/>
                <w:spacing w:val="-6"/>
                <w:sz w:val="18"/>
                <w:szCs w:val="18"/>
              </w:rPr>
              <w:t>основных средств</w:t>
            </w:r>
          </w:p>
        </w:tc>
        <w:tc>
          <w:tcPr>
            <w:tcW w:w="653" w:type="dxa"/>
            <w:vMerge w:val="restart"/>
            <w:hideMark/>
          </w:tcPr>
          <w:p w:rsidR="004706D4" w:rsidRPr="002A0BE9" w:rsidRDefault="004706D4">
            <w:pPr>
              <w:shd w:val="clear" w:color="auto" w:fill="FFFFFF"/>
              <w:spacing w:line="250" w:lineRule="exact"/>
              <w:jc w:val="center"/>
              <w:rPr>
                <w:sz w:val="18"/>
                <w:szCs w:val="18"/>
              </w:rPr>
            </w:pPr>
            <w:proofErr w:type="spellStart"/>
            <w:r w:rsidRPr="002A0BE9">
              <w:rPr>
                <w:color w:val="000000"/>
                <w:spacing w:val="-9"/>
                <w:sz w:val="18"/>
                <w:szCs w:val="18"/>
              </w:rPr>
              <w:t>Коэф</w:t>
            </w:r>
            <w:proofErr w:type="spellEnd"/>
            <w:r w:rsidRPr="002A0BE9"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 w:rsidRPr="002A0BE9">
              <w:rPr>
                <w:color w:val="000000"/>
                <w:spacing w:val="-10"/>
                <w:sz w:val="18"/>
                <w:szCs w:val="18"/>
              </w:rPr>
              <w:t>фи-</w:t>
            </w:r>
            <w:proofErr w:type="spellStart"/>
            <w:r w:rsidRPr="002A0BE9">
              <w:rPr>
                <w:color w:val="000000"/>
                <w:spacing w:val="-7"/>
                <w:sz w:val="18"/>
                <w:szCs w:val="18"/>
              </w:rPr>
              <w:t>циент</w:t>
            </w:r>
            <w:proofErr w:type="spellEnd"/>
            <w:r w:rsidRPr="002A0BE9">
              <w:rPr>
                <w:color w:val="000000"/>
                <w:spacing w:val="-7"/>
                <w:sz w:val="18"/>
                <w:szCs w:val="18"/>
              </w:rPr>
              <w:t xml:space="preserve"> </w:t>
            </w:r>
            <w:r w:rsidRPr="002A0BE9">
              <w:rPr>
                <w:color w:val="000000"/>
                <w:spacing w:val="-10"/>
                <w:sz w:val="18"/>
                <w:szCs w:val="18"/>
              </w:rPr>
              <w:t>износ</w:t>
            </w:r>
          </w:p>
          <w:p w:rsidR="004706D4" w:rsidRPr="002A0BE9" w:rsidRDefault="004706D4">
            <w:pPr>
              <w:shd w:val="clear" w:color="auto" w:fill="FFFFFF"/>
              <w:spacing w:line="250" w:lineRule="exact"/>
              <w:jc w:val="center"/>
              <w:rPr>
                <w:sz w:val="18"/>
                <w:szCs w:val="18"/>
              </w:rPr>
            </w:pPr>
            <w:r w:rsidRPr="002A0BE9">
              <w:rPr>
                <w:color w:val="000000"/>
                <w:spacing w:val="-4"/>
                <w:sz w:val="18"/>
                <w:szCs w:val="18"/>
              </w:rPr>
              <w:t>а, %</w:t>
            </w:r>
          </w:p>
        </w:tc>
        <w:tc>
          <w:tcPr>
            <w:tcW w:w="7546" w:type="dxa"/>
            <w:gridSpan w:val="8"/>
            <w:hideMark/>
          </w:tcPr>
          <w:p w:rsidR="004706D4" w:rsidRPr="002A0BE9" w:rsidRDefault="004706D4">
            <w:pPr>
              <w:shd w:val="clear" w:color="auto" w:fill="FFFFFF"/>
              <w:ind w:left="34"/>
              <w:rPr>
                <w:sz w:val="18"/>
                <w:szCs w:val="18"/>
              </w:rPr>
            </w:pPr>
            <w:r w:rsidRPr="002A0BE9">
              <w:rPr>
                <w:color w:val="000000"/>
                <w:spacing w:val="-5"/>
                <w:sz w:val="18"/>
                <w:szCs w:val="18"/>
              </w:rPr>
              <w:t>Столбцы с 10 по 17 заполняются в случае предприятием получения убытка</w:t>
            </w:r>
          </w:p>
        </w:tc>
      </w:tr>
      <w:tr w:rsidR="004706D4" w:rsidTr="00552281">
        <w:trPr>
          <w:trHeight w:hRule="exact" w:val="749"/>
        </w:trPr>
        <w:tc>
          <w:tcPr>
            <w:tcW w:w="250" w:type="dxa"/>
            <w:vMerge/>
            <w:hideMark/>
          </w:tcPr>
          <w:p w:rsidR="004706D4" w:rsidRDefault="004706D4"/>
        </w:tc>
        <w:tc>
          <w:tcPr>
            <w:tcW w:w="1593" w:type="dxa"/>
            <w:vMerge/>
            <w:hideMark/>
          </w:tcPr>
          <w:p w:rsidR="004706D4" w:rsidRPr="002A0BE9" w:rsidRDefault="004706D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4706D4" w:rsidRPr="002A0BE9" w:rsidRDefault="004706D4">
            <w:pPr>
              <w:rPr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vMerge/>
            <w:hideMark/>
          </w:tcPr>
          <w:p w:rsidR="004706D4" w:rsidRPr="002A0BE9" w:rsidRDefault="004706D4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Merge/>
            <w:hideMark/>
          </w:tcPr>
          <w:p w:rsidR="004706D4" w:rsidRPr="002A0BE9" w:rsidRDefault="004706D4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vMerge/>
            <w:hideMark/>
          </w:tcPr>
          <w:p w:rsidR="004706D4" w:rsidRPr="002A0BE9" w:rsidRDefault="004706D4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</w:tcPr>
          <w:p w:rsidR="004706D4" w:rsidRPr="002A0BE9" w:rsidRDefault="004706D4">
            <w:pPr>
              <w:rPr>
                <w:sz w:val="18"/>
                <w:szCs w:val="18"/>
              </w:rPr>
            </w:pPr>
          </w:p>
          <w:p w:rsidR="004706D4" w:rsidRPr="002A0BE9" w:rsidRDefault="004706D4">
            <w:pPr>
              <w:rPr>
                <w:sz w:val="18"/>
                <w:szCs w:val="18"/>
              </w:rPr>
            </w:pPr>
          </w:p>
          <w:p w:rsidR="004706D4" w:rsidRPr="002A0BE9" w:rsidRDefault="004706D4">
            <w:pPr>
              <w:rPr>
                <w:sz w:val="18"/>
                <w:szCs w:val="18"/>
              </w:rPr>
            </w:pPr>
          </w:p>
          <w:p w:rsidR="004706D4" w:rsidRPr="002A0BE9" w:rsidRDefault="004706D4">
            <w:pPr>
              <w:rPr>
                <w:sz w:val="18"/>
                <w:szCs w:val="18"/>
              </w:rPr>
            </w:pPr>
          </w:p>
          <w:p w:rsidR="004706D4" w:rsidRPr="002A0BE9" w:rsidRDefault="004706D4">
            <w:pPr>
              <w:rPr>
                <w:sz w:val="18"/>
                <w:szCs w:val="18"/>
              </w:rPr>
            </w:pPr>
          </w:p>
          <w:p w:rsidR="004706D4" w:rsidRPr="002A0BE9" w:rsidRDefault="004706D4">
            <w:pPr>
              <w:rPr>
                <w:sz w:val="18"/>
                <w:szCs w:val="18"/>
              </w:rPr>
            </w:pPr>
          </w:p>
          <w:p w:rsidR="004706D4" w:rsidRPr="002A0BE9" w:rsidRDefault="004706D4">
            <w:pPr>
              <w:shd w:val="clear" w:color="auto" w:fill="FFFFFF"/>
              <w:spacing w:line="250" w:lineRule="exact"/>
              <w:ind w:firstLine="5"/>
              <w:rPr>
                <w:sz w:val="18"/>
                <w:szCs w:val="18"/>
              </w:rPr>
            </w:pPr>
            <w:r w:rsidRPr="002A0BE9">
              <w:rPr>
                <w:color w:val="000000"/>
                <w:spacing w:val="-4"/>
                <w:sz w:val="18"/>
                <w:szCs w:val="18"/>
              </w:rPr>
              <w:t xml:space="preserve">Причины </w:t>
            </w:r>
            <w:r w:rsidRPr="002A0BE9">
              <w:rPr>
                <w:color w:val="000000"/>
                <w:spacing w:val="-5"/>
                <w:sz w:val="18"/>
                <w:szCs w:val="18"/>
              </w:rPr>
              <w:t xml:space="preserve">убыточной </w:t>
            </w:r>
            <w:proofErr w:type="spellStart"/>
            <w:proofErr w:type="gramStart"/>
            <w:r w:rsidRPr="002A0BE9">
              <w:rPr>
                <w:color w:val="000000"/>
                <w:spacing w:val="-4"/>
                <w:sz w:val="18"/>
                <w:szCs w:val="18"/>
              </w:rPr>
              <w:t>деятельност</w:t>
            </w:r>
            <w:proofErr w:type="spellEnd"/>
            <w:r w:rsidRPr="002A0BE9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2A0BE9">
              <w:rPr>
                <w:color w:val="000000"/>
                <w:sz w:val="18"/>
                <w:szCs w:val="18"/>
              </w:rPr>
              <w:t>и</w:t>
            </w:r>
            <w:proofErr w:type="gramEnd"/>
          </w:p>
        </w:tc>
        <w:tc>
          <w:tcPr>
            <w:tcW w:w="1210" w:type="dxa"/>
            <w:vMerge w:val="restart"/>
            <w:hideMark/>
          </w:tcPr>
          <w:p w:rsidR="004706D4" w:rsidRPr="002A0BE9" w:rsidRDefault="004706D4">
            <w:pPr>
              <w:shd w:val="clear" w:color="auto" w:fill="FFFFFF"/>
              <w:spacing w:line="250" w:lineRule="exact"/>
              <w:rPr>
                <w:sz w:val="18"/>
                <w:szCs w:val="18"/>
              </w:rPr>
            </w:pPr>
            <w:proofErr w:type="spellStart"/>
            <w:r w:rsidRPr="002A0BE9">
              <w:rPr>
                <w:color w:val="000000"/>
                <w:spacing w:val="-6"/>
                <w:sz w:val="18"/>
                <w:szCs w:val="18"/>
              </w:rPr>
              <w:t>Пинимаемы</w:t>
            </w:r>
            <w:proofErr w:type="spellEnd"/>
            <w:r w:rsidRPr="002A0BE9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2A0BE9">
              <w:rPr>
                <w:color w:val="000000"/>
                <w:spacing w:val="-5"/>
                <w:sz w:val="18"/>
                <w:szCs w:val="18"/>
              </w:rPr>
              <w:t xml:space="preserve">е меры по </w:t>
            </w:r>
            <w:r w:rsidRPr="002A0BE9">
              <w:rPr>
                <w:color w:val="000000"/>
                <w:spacing w:val="-4"/>
                <w:sz w:val="18"/>
                <w:szCs w:val="18"/>
              </w:rPr>
              <w:t xml:space="preserve">выводу на </w:t>
            </w:r>
            <w:proofErr w:type="spellStart"/>
            <w:r w:rsidRPr="002A0BE9">
              <w:rPr>
                <w:color w:val="000000"/>
                <w:spacing w:val="-6"/>
                <w:sz w:val="18"/>
                <w:szCs w:val="18"/>
              </w:rPr>
              <w:t>безубыточн</w:t>
            </w:r>
            <w:proofErr w:type="spellEnd"/>
            <w:r w:rsidRPr="002A0BE9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A0BE9">
              <w:rPr>
                <w:color w:val="000000"/>
                <w:spacing w:val="-4"/>
                <w:sz w:val="18"/>
                <w:szCs w:val="18"/>
              </w:rPr>
              <w:t>ый</w:t>
            </w:r>
            <w:proofErr w:type="spellEnd"/>
            <w:r w:rsidRPr="002A0BE9">
              <w:rPr>
                <w:color w:val="000000"/>
                <w:spacing w:val="-4"/>
                <w:sz w:val="18"/>
                <w:szCs w:val="18"/>
              </w:rPr>
              <w:t xml:space="preserve"> уровень </w:t>
            </w:r>
            <w:proofErr w:type="spellStart"/>
            <w:r w:rsidRPr="002A0BE9">
              <w:rPr>
                <w:color w:val="000000"/>
                <w:spacing w:val="-4"/>
                <w:sz w:val="18"/>
                <w:szCs w:val="18"/>
              </w:rPr>
              <w:t>деятельност</w:t>
            </w:r>
            <w:proofErr w:type="spellEnd"/>
            <w:r w:rsidRPr="002A0BE9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2A0BE9">
              <w:rPr>
                <w:color w:val="000000"/>
                <w:spacing w:val="-8"/>
                <w:sz w:val="18"/>
                <w:szCs w:val="18"/>
              </w:rPr>
              <w:t>и (роста-</w:t>
            </w:r>
            <w:r w:rsidRPr="002A0BE9">
              <w:rPr>
                <w:color w:val="000000"/>
                <w:spacing w:val="-4"/>
                <w:sz w:val="18"/>
                <w:szCs w:val="18"/>
              </w:rPr>
              <w:t>прибыли)</w:t>
            </w:r>
          </w:p>
        </w:tc>
        <w:tc>
          <w:tcPr>
            <w:tcW w:w="2621" w:type="dxa"/>
            <w:gridSpan w:val="3"/>
            <w:hideMark/>
          </w:tcPr>
          <w:p w:rsidR="004706D4" w:rsidRPr="002A0BE9" w:rsidRDefault="004706D4">
            <w:pPr>
              <w:shd w:val="clear" w:color="auto" w:fill="FFFFFF"/>
              <w:ind w:left="62"/>
              <w:rPr>
                <w:sz w:val="18"/>
                <w:szCs w:val="18"/>
              </w:rPr>
            </w:pPr>
            <w:r w:rsidRPr="002A0BE9">
              <w:rPr>
                <w:color w:val="000000"/>
                <w:spacing w:val="-3"/>
                <w:sz w:val="18"/>
                <w:szCs w:val="18"/>
              </w:rPr>
              <w:t>Планируемый результат</w:t>
            </w:r>
          </w:p>
        </w:tc>
        <w:tc>
          <w:tcPr>
            <w:tcW w:w="2496" w:type="dxa"/>
            <w:gridSpan w:val="3"/>
            <w:hideMark/>
          </w:tcPr>
          <w:p w:rsidR="004706D4" w:rsidRPr="002A0BE9" w:rsidRDefault="004706D4">
            <w:pPr>
              <w:shd w:val="clear" w:color="auto" w:fill="FFFFFF"/>
              <w:spacing w:line="250" w:lineRule="exact"/>
              <w:rPr>
                <w:sz w:val="18"/>
                <w:szCs w:val="18"/>
              </w:rPr>
            </w:pPr>
            <w:r w:rsidRPr="002A0BE9">
              <w:rPr>
                <w:color w:val="000000"/>
                <w:spacing w:val="-2"/>
                <w:sz w:val="18"/>
                <w:szCs w:val="18"/>
              </w:rPr>
              <w:t xml:space="preserve">Фактически достигнутый </w:t>
            </w:r>
            <w:r w:rsidRPr="002A0BE9">
              <w:rPr>
                <w:color w:val="000000"/>
                <w:spacing w:val="-3"/>
                <w:sz w:val="18"/>
                <w:szCs w:val="18"/>
              </w:rPr>
              <w:t>результат (с указанием даты отчетности)</w:t>
            </w:r>
          </w:p>
        </w:tc>
      </w:tr>
      <w:tr w:rsidR="004706D4" w:rsidTr="00552281">
        <w:trPr>
          <w:trHeight w:hRule="exact" w:val="595"/>
        </w:trPr>
        <w:tc>
          <w:tcPr>
            <w:tcW w:w="250" w:type="dxa"/>
            <w:vMerge/>
            <w:hideMark/>
          </w:tcPr>
          <w:p w:rsidR="004706D4" w:rsidRDefault="004706D4"/>
        </w:tc>
        <w:tc>
          <w:tcPr>
            <w:tcW w:w="1593" w:type="dxa"/>
            <w:vMerge/>
            <w:hideMark/>
          </w:tcPr>
          <w:p w:rsidR="004706D4" w:rsidRPr="002A0BE9" w:rsidRDefault="004706D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4706D4" w:rsidRPr="002A0BE9" w:rsidRDefault="004706D4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Merge w:val="restart"/>
          </w:tcPr>
          <w:p w:rsidR="004706D4" w:rsidRPr="002A0BE9" w:rsidRDefault="004706D4">
            <w:pPr>
              <w:rPr>
                <w:sz w:val="18"/>
                <w:szCs w:val="18"/>
              </w:rPr>
            </w:pPr>
          </w:p>
          <w:p w:rsidR="004706D4" w:rsidRPr="002A0BE9" w:rsidRDefault="004706D4">
            <w:pPr>
              <w:rPr>
                <w:sz w:val="18"/>
                <w:szCs w:val="18"/>
              </w:rPr>
            </w:pPr>
          </w:p>
          <w:p w:rsidR="004706D4" w:rsidRPr="002A0BE9" w:rsidRDefault="004706D4">
            <w:pPr>
              <w:rPr>
                <w:sz w:val="18"/>
                <w:szCs w:val="18"/>
              </w:rPr>
            </w:pPr>
          </w:p>
          <w:p w:rsidR="004706D4" w:rsidRPr="002A0BE9" w:rsidRDefault="004706D4">
            <w:pPr>
              <w:shd w:val="clear" w:color="auto" w:fill="FFFFFF"/>
              <w:spacing w:line="254" w:lineRule="exact"/>
              <w:ind w:right="106"/>
              <w:rPr>
                <w:sz w:val="18"/>
                <w:szCs w:val="18"/>
              </w:rPr>
            </w:pPr>
            <w:r w:rsidRPr="002A0BE9">
              <w:rPr>
                <w:color w:val="000000"/>
                <w:spacing w:val="-5"/>
                <w:sz w:val="18"/>
                <w:szCs w:val="18"/>
              </w:rPr>
              <w:t>прибыль (убыток)</w:t>
            </w:r>
          </w:p>
        </w:tc>
        <w:tc>
          <w:tcPr>
            <w:tcW w:w="893" w:type="dxa"/>
            <w:vMerge w:val="restart"/>
          </w:tcPr>
          <w:p w:rsidR="004706D4" w:rsidRPr="002A0BE9" w:rsidRDefault="004706D4">
            <w:pPr>
              <w:shd w:val="clear" w:color="auto" w:fill="FFFFFF"/>
              <w:spacing w:line="250" w:lineRule="exact"/>
              <w:jc w:val="center"/>
              <w:rPr>
                <w:sz w:val="18"/>
                <w:szCs w:val="18"/>
              </w:rPr>
            </w:pPr>
            <w:r w:rsidRPr="002A0BE9">
              <w:rPr>
                <w:color w:val="000000"/>
                <w:spacing w:val="-4"/>
                <w:sz w:val="18"/>
                <w:szCs w:val="18"/>
              </w:rPr>
              <w:t xml:space="preserve">Темп к </w:t>
            </w:r>
            <w:r w:rsidRPr="002A0BE9">
              <w:rPr>
                <w:color w:val="000000"/>
                <w:spacing w:val="-3"/>
                <w:sz w:val="18"/>
                <w:szCs w:val="18"/>
              </w:rPr>
              <w:t xml:space="preserve">аналоги </w:t>
            </w:r>
            <w:proofErr w:type="spellStart"/>
            <w:r w:rsidRPr="002A0BE9">
              <w:rPr>
                <w:color w:val="000000"/>
                <w:spacing w:val="-7"/>
                <w:sz w:val="18"/>
                <w:szCs w:val="18"/>
              </w:rPr>
              <w:t>чному</w:t>
            </w:r>
            <w:proofErr w:type="spellEnd"/>
            <w:r w:rsidRPr="002A0BE9">
              <w:rPr>
                <w:color w:val="000000"/>
                <w:spacing w:val="-7"/>
                <w:sz w:val="18"/>
                <w:szCs w:val="18"/>
              </w:rPr>
              <w:t xml:space="preserve"> </w:t>
            </w:r>
            <w:r w:rsidRPr="002A0BE9">
              <w:rPr>
                <w:color w:val="000000"/>
                <w:spacing w:val="-9"/>
                <w:sz w:val="18"/>
                <w:szCs w:val="18"/>
              </w:rPr>
              <w:t xml:space="preserve">периоду </w:t>
            </w:r>
            <w:proofErr w:type="spellStart"/>
            <w:r w:rsidRPr="002A0BE9">
              <w:rPr>
                <w:color w:val="000000"/>
                <w:spacing w:val="-10"/>
                <w:sz w:val="18"/>
                <w:szCs w:val="18"/>
              </w:rPr>
              <w:t>предыду</w:t>
            </w:r>
            <w:proofErr w:type="spellEnd"/>
            <w:r w:rsidRPr="002A0BE9"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A0BE9">
              <w:rPr>
                <w:color w:val="000000"/>
                <w:spacing w:val="-9"/>
                <w:sz w:val="18"/>
                <w:szCs w:val="18"/>
              </w:rPr>
              <w:t>щего</w:t>
            </w:r>
            <w:proofErr w:type="spellEnd"/>
            <w:r w:rsidRPr="002A0BE9"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 w:rsidRPr="002A0BE9">
              <w:rPr>
                <w:color w:val="000000"/>
                <w:spacing w:val="-4"/>
                <w:sz w:val="18"/>
                <w:szCs w:val="18"/>
              </w:rPr>
              <w:t>года, %</w:t>
            </w:r>
          </w:p>
          <w:p w:rsidR="004706D4" w:rsidRPr="002A0BE9" w:rsidRDefault="004706D4">
            <w:pPr>
              <w:shd w:val="clear" w:color="auto" w:fill="FFFFFF"/>
              <w:spacing w:line="250" w:lineRule="exact"/>
              <w:jc w:val="center"/>
              <w:rPr>
                <w:sz w:val="18"/>
                <w:szCs w:val="18"/>
              </w:rPr>
            </w:pPr>
          </w:p>
          <w:p w:rsidR="004706D4" w:rsidRPr="002A0BE9" w:rsidRDefault="004706D4">
            <w:pPr>
              <w:shd w:val="clear" w:color="auto" w:fill="FFFFFF"/>
              <w:spacing w:line="250" w:lineRule="exact"/>
              <w:jc w:val="center"/>
              <w:rPr>
                <w:sz w:val="18"/>
                <w:szCs w:val="18"/>
              </w:rPr>
            </w:pPr>
          </w:p>
          <w:p w:rsidR="004706D4" w:rsidRPr="002A0BE9" w:rsidRDefault="004706D4">
            <w:pPr>
              <w:shd w:val="clear" w:color="auto" w:fill="FFFFFF"/>
              <w:spacing w:line="250" w:lineRule="exact"/>
              <w:jc w:val="center"/>
              <w:rPr>
                <w:sz w:val="18"/>
                <w:szCs w:val="18"/>
              </w:rPr>
            </w:pPr>
          </w:p>
          <w:p w:rsidR="004706D4" w:rsidRPr="002A0BE9" w:rsidRDefault="004706D4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Merge/>
            <w:hideMark/>
          </w:tcPr>
          <w:p w:rsidR="004706D4" w:rsidRPr="002A0BE9" w:rsidRDefault="004706D4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vMerge/>
            <w:hideMark/>
          </w:tcPr>
          <w:p w:rsidR="004706D4" w:rsidRPr="002A0BE9" w:rsidRDefault="004706D4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Merge/>
            <w:hideMark/>
          </w:tcPr>
          <w:p w:rsidR="004706D4" w:rsidRPr="002A0BE9" w:rsidRDefault="004706D4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4706D4" w:rsidRPr="002A0BE9" w:rsidRDefault="004706D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hideMark/>
          </w:tcPr>
          <w:p w:rsidR="004706D4" w:rsidRPr="002A0BE9" w:rsidRDefault="004706D4">
            <w:pPr>
              <w:shd w:val="clear" w:color="auto" w:fill="FFFFFF"/>
              <w:spacing w:line="250" w:lineRule="exact"/>
              <w:ind w:hanging="5"/>
              <w:rPr>
                <w:sz w:val="18"/>
                <w:szCs w:val="18"/>
              </w:rPr>
            </w:pPr>
            <w:r w:rsidRPr="002A0BE9">
              <w:rPr>
                <w:color w:val="000000"/>
                <w:spacing w:val="-4"/>
                <w:sz w:val="18"/>
                <w:szCs w:val="18"/>
              </w:rPr>
              <w:t xml:space="preserve">Срок </w:t>
            </w:r>
            <w:r w:rsidRPr="002A0BE9">
              <w:rPr>
                <w:color w:val="000000"/>
                <w:spacing w:val="-6"/>
                <w:sz w:val="18"/>
                <w:szCs w:val="18"/>
              </w:rPr>
              <w:t xml:space="preserve">выхода </w:t>
            </w:r>
            <w:proofErr w:type="spellStart"/>
            <w:r w:rsidRPr="002A0BE9">
              <w:rPr>
                <w:color w:val="000000"/>
                <w:spacing w:val="-7"/>
                <w:sz w:val="18"/>
                <w:szCs w:val="18"/>
              </w:rPr>
              <w:t>предприя</w:t>
            </w:r>
            <w:proofErr w:type="spellEnd"/>
            <w:r w:rsidRPr="002A0BE9">
              <w:rPr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2A0BE9">
              <w:rPr>
                <w:color w:val="000000"/>
                <w:spacing w:val="-1"/>
                <w:sz w:val="18"/>
                <w:szCs w:val="18"/>
              </w:rPr>
              <w:t>тия</w:t>
            </w:r>
            <w:proofErr w:type="spellEnd"/>
            <w:r w:rsidRPr="002A0BE9">
              <w:rPr>
                <w:color w:val="000000"/>
                <w:spacing w:val="-1"/>
                <w:sz w:val="18"/>
                <w:szCs w:val="18"/>
              </w:rPr>
              <w:t xml:space="preserve"> на </w:t>
            </w:r>
            <w:proofErr w:type="spellStart"/>
            <w:r w:rsidRPr="002A0BE9">
              <w:rPr>
                <w:color w:val="000000"/>
                <w:spacing w:val="-8"/>
                <w:sz w:val="18"/>
                <w:szCs w:val="18"/>
              </w:rPr>
              <w:t>безубыто</w:t>
            </w:r>
            <w:proofErr w:type="spellEnd"/>
            <w:r w:rsidRPr="002A0BE9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A0BE9">
              <w:rPr>
                <w:color w:val="000000"/>
                <w:spacing w:val="-3"/>
                <w:sz w:val="18"/>
                <w:szCs w:val="18"/>
              </w:rPr>
              <w:t>чный</w:t>
            </w:r>
            <w:proofErr w:type="spellEnd"/>
            <w:r w:rsidRPr="002A0BE9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2A0BE9">
              <w:rPr>
                <w:color w:val="000000"/>
                <w:spacing w:val="-9"/>
                <w:sz w:val="18"/>
                <w:szCs w:val="18"/>
              </w:rPr>
              <w:t xml:space="preserve">режим </w:t>
            </w:r>
            <w:r w:rsidRPr="002A0BE9">
              <w:rPr>
                <w:color w:val="000000"/>
                <w:spacing w:val="-4"/>
                <w:sz w:val="18"/>
                <w:szCs w:val="18"/>
              </w:rPr>
              <w:t xml:space="preserve">работы </w:t>
            </w:r>
            <w:r w:rsidRPr="002A0BE9">
              <w:rPr>
                <w:color w:val="000000"/>
                <w:spacing w:val="-5"/>
                <w:sz w:val="18"/>
                <w:szCs w:val="18"/>
              </w:rPr>
              <w:t>(рост</w:t>
            </w:r>
          </w:p>
        </w:tc>
        <w:tc>
          <w:tcPr>
            <w:tcW w:w="864" w:type="dxa"/>
            <w:vMerge w:val="restart"/>
            <w:hideMark/>
          </w:tcPr>
          <w:p w:rsidR="004706D4" w:rsidRPr="002A0BE9" w:rsidRDefault="004706D4">
            <w:pPr>
              <w:shd w:val="clear" w:color="auto" w:fill="FFFFFF"/>
              <w:spacing w:line="250" w:lineRule="exact"/>
              <w:rPr>
                <w:sz w:val="18"/>
                <w:szCs w:val="18"/>
              </w:rPr>
            </w:pPr>
            <w:r w:rsidRPr="002A0BE9">
              <w:rPr>
                <w:color w:val="000000"/>
                <w:spacing w:val="-4"/>
                <w:sz w:val="18"/>
                <w:szCs w:val="18"/>
              </w:rPr>
              <w:t xml:space="preserve">прибыл </w:t>
            </w:r>
            <w:r w:rsidRPr="002A0BE9">
              <w:rPr>
                <w:color w:val="000000"/>
                <w:sz w:val="18"/>
                <w:szCs w:val="18"/>
              </w:rPr>
              <w:t xml:space="preserve">ь </w:t>
            </w:r>
            <w:r w:rsidRPr="002A0BE9">
              <w:rPr>
                <w:color w:val="000000"/>
                <w:spacing w:val="-5"/>
                <w:sz w:val="18"/>
                <w:szCs w:val="18"/>
              </w:rPr>
              <w:t>(убыток)</w:t>
            </w:r>
          </w:p>
          <w:p w:rsidR="004706D4" w:rsidRPr="002A0BE9" w:rsidRDefault="004706D4">
            <w:pPr>
              <w:shd w:val="clear" w:color="auto" w:fill="FFFFFF"/>
              <w:rPr>
                <w:sz w:val="18"/>
                <w:szCs w:val="18"/>
              </w:rPr>
            </w:pPr>
            <w:r w:rsidRPr="002A0BE9">
              <w:rPr>
                <w:color w:val="000000"/>
                <w:spacing w:val="-11"/>
                <w:sz w:val="18"/>
                <w:szCs w:val="18"/>
              </w:rPr>
              <w:t>(+,-)</w:t>
            </w:r>
          </w:p>
        </w:tc>
        <w:tc>
          <w:tcPr>
            <w:tcW w:w="797" w:type="dxa"/>
            <w:vMerge w:val="restart"/>
            <w:hideMark/>
          </w:tcPr>
          <w:p w:rsidR="004706D4" w:rsidRPr="002A0BE9" w:rsidRDefault="004706D4">
            <w:pPr>
              <w:shd w:val="clear" w:color="auto" w:fill="FFFFFF"/>
              <w:spacing w:line="250" w:lineRule="exact"/>
              <w:ind w:hanging="5"/>
              <w:rPr>
                <w:sz w:val="18"/>
                <w:szCs w:val="18"/>
              </w:rPr>
            </w:pPr>
            <w:r w:rsidRPr="002A0BE9">
              <w:rPr>
                <w:color w:val="000000"/>
                <w:spacing w:val="-3"/>
                <w:sz w:val="18"/>
                <w:szCs w:val="18"/>
              </w:rPr>
              <w:t xml:space="preserve">Темп к </w:t>
            </w:r>
            <w:r w:rsidRPr="002A0BE9">
              <w:rPr>
                <w:color w:val="000000"/>
                <w:spacing w:val="-4"/>
                <w:sz w:val="18"/>
                <w:szCs w:val="18"/>
              </w:rPr>
              <w:t xml:space="preserve">аналоги </w:t>
            </w:r>
            <w:proofErr w:type="spellStart"/>
            <w:r w:rsidRPr="002A0BE9">
              <w:rPr>
                <w:color w:val="000000"/>
                <w:spacing w:val="-8"/>
                <w:sz w:val="18"/>
                <w:szCs w:val="18"/>
              </w:rPr>
              <w:t>чному</w:t>
            </w:r>
            <w:proofErr w:type="spellEnd"/>
            <w:r w:rsidRPr="002A0BE9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Pr="002A0BE9">
              <w:rPr>
                <w:color w:val="000000"/>
                <w:spacing w:val="-10"/>
                <w:sz w:val="18"/>
                <w:szCs w:val="18"/>
              </w:rPr>
              <w:t xml:space="preserve">периоду </w:t>
            </w:r>
            <w:proofErr w:type="spellStart"/>
            <w:r w:rsidRPr="002A0BE9">
              <w:rPr>
                <w:color w:val="000000"/>
                <w:spacing w:val="-7"/>
                <w:sz w:val="18"/>
                <w:szCs w:val="18"/>
              </w:rPr>
              <w:t>предыд</w:t>
            </w:r>
            <w:proofErr w:type="spellEnd"/>
            <w:r w:rsidRPr="002A0BE9">
              <w:rPr>
                <w:color w:val="000000"/>
                <w:spacing w:val="-7"/>
                <w:sz w:val="18"/>
                <w:szCs w:val="18"/>
              </w:rPr>
              <w:t xml:space="preserve"> </w:t>
            </w:r>
            <w:r w:rsidRPr="002A0BE9">
              <w:rPr>
                <w:color w:val="000000"/>
                <w:spacing w:val="-24"/>
                <w:sz w:val="18"/>
                <w:szCs w:val="18"/>
              </w:rPr>
              <w:t>у щего</w:t>
            </w:r>
            <w:r w:rsidRPr="002A0BE9">
              <w:rPr>
                <w:color w:val="000000"/>
                <w:spacing w:val="-24"/>
                <w:sz w:val="18"/>
                <w:szCs w:val="18"/>
                <w:vertAlign w:val="superscript"/>
              </w:rPr>
              <w:t xml:space="preserve">1 </w:t>
            </w:r>
            <w:r w:rsidRPr="002A0BE9">
              <w:rPr>
                <w:color w:val="000000"/>
                <w:spacing w:val="-20"/>
                <w:sz w:val="18"/>
                <w:szCs w:val="18"/>
              </w:rPr>
              <w:t>года*,%</w:t>
            </w:r>
          </w:p>
        </w:tc>
        <w:tc>
          <w:tcPr>
            <w:tcW w:w="937" w:type="dxa"/>
            <w:vMerge w:val="restart"/>
            <w:hideMark/>
          </w:tcPr>
          <w:p w:rsidR="004706D4" w:rsidRPr="002A0BE9" w:rsidRDefault="004706D4">
            <w:pPr>
              <w:shd w:val="clear" w:color="auto" w:fill="FFFFFF"/>
              <w:spacing w:line="254" w:lineRule="exact"/>
              <w:ind w:right="24"/>
              <w:rPr>
                <w:sz w:val="18"/>
                <w:szCs w:val="18"/>
              </w:rPr>
            </w:pPr>
            <w:r w:rsidRPr="002A0BE9">
              <w:rPr>
                <w:color w:val="000000"/>
                <w:spacing w:val="-2"/>
                <w:sz w:val="18"/>
                <w:szCs w:val="18"/>
              </w:rPr>
              <w:t xml:space="preserve">Принятые </w:t>
            </w:r>
            <w:r w:rsidRPr="002A0BE9">
              <w:rPr>
                <w:color w:val="000000"/>
                <w:spacing w:val="3"/>
                <w:sz w:val="18"/>
                <w:szCs w:val="18"/>
              </w:rPr>
              <w:t>меры •</w:t>
            </w:r>
          </w:p>
        </w:tc>
        <w:tc>
          <w:tcPr>
            <w:tcW w:w="858" w:type="dxa"/>
            <w:vMerge w:val="restart"/>
            <w:hideMark/>
          </w:tcPr>
          <w:p w:rsidR="004706D4" w:rsidRPr="002A0BE9" w:rsidRDefault="004706D4">
            <w:pPr>
              <w:shd w:val="clear" w:color="auto" w:fill="FFFFFF"/>
              <w:spacing w:line="250" w:lineRule="exact"/>
              <w:ind w:firstLine="5"/>
              <w:rPr>
                <w:sz w:val="18"/>
                <w:szCs w:val="18"/>
              </w:rPr>
            </w:pPr>
            <w:proofErr w:type="spellStart"/>
            <w:r w:rsidRPr="002A0BE9">
              <w:rPr>
                <w:color w:val="000000"/>
                <w:spacing w:val="-8"/>
                <w:sz w:val="18"/>
                <w:szCs w:val="18"/>
              </w:rPr>
              <w:t>прибы</w:t>
            </w:r>
            <w:proofErr w:type="spellEnd"/>
            <w:r w:rsidRPr="002A0BE9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Pr="002A0BE9">
              <w:rPr>
                <w:color w:val="000000"/>
                <w:spacing w:val="-2"/>
                <w:sz w:val="18"/>
                <w:szCs w:val="18"/>
              </w:rPr>
              <w:t xml:space="preserve">ль </w:t>
            </w:r>
            <w:r w:rsidRPr="002A0BE9">
              <w:rPr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 w:rsidRPr="002A0BE9">
              <w:rPr>
                <w:color w:val="000000"/>
                <w:spacing w:val="-3"/>
                <w:sz w:val="18"/>
                <w:szCs w:val="18"/>
              </w:rPr>
              <w:t>убыт</w:t>
            </w:r>
            <w:proofErr w:type="spellEnd"/>
            <w:r w:rsidRPr="002A0BE9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2A0BE9">
              <w:rPr>
                <w:color w:val="000000"/>
                <w:spacing w:val="-19"/>
                <w:sz w:val="18"/>
                <w:szCs w:val="18"/>
              </w:rPr>
              <w:t>о к)</w:t>
            </w:r>
          </w:p>
        </w:tc>
        <w:tc>
          <w:tcPr>
            <w:tcW w:w="701" w:type="dxa"/>
            <w:vMerge w:val="restart"/>
            <w:hideMark/>
          </w:tcPr>
          <w:p w:rsidR="004706D4" w:rsidRPr="002A0BE9" w:rsidRDefault="004706D4">
            <w:pPr>
              <w:shd w:val="clear" w:color="auto" w:fill="FFFFFF"/>
              <w:spacing w:line="250" w:lineRule="exact"/>
              <w:rPr>
                <w:sz w:val="18"/>
                <w:szCs w:val="18"/>
              </w:rPr>
            </w:pPr>
            <w:r w:rsidRPr="002A0BE9">
              <w:rPr>
                <w:color w:val="000000"/>
                <w:spacing w:val="-4"/>
                <w:sz w:val="18"/>
                <w:szCs w:val="18"/>
              </w:rPr>
              <w:t xml:space="preserve">Темп к </w:t>
            </w:r>
            <w:proofErr w:type="spellStart"/>
            <w:r w:rsidRPr="002A0BE9">
              <w:rPr>
                <w:color w:val="000000"/>
                <w:spacing w:val="-5"/>
                <w:sz w:val="18"/>
                <w:szCs w:val="18"/>
              </w:rPr>
              <w:t>аналогич</w:t>
            </w:r>
            <w:proofErr w:type="spellEnd"/>
            <w:r w:rsidRPr="002A0BE9"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 w:rsidRPr="002A0BE9">
              <w:rPr>
                <w:color w:val="000000"/>
                <w:spacing w:val="-10"/>
                <w:sz w:val="18"/>
                <w:szCs w:val="18"/>
              </w:rPr>
              <w:t xml:space="preserve">ному </w:t>
            </w:r>
            <w:r w:rsidRPr="002A0BE9">
              <w:rPr>
                <w:color w:val="000000"/>
                <w:spacing w:val="-9"/>
                <w:sz w:val="18"/>
                <w:szCs w:val="18"/>
              </w:rPr>
              <w:t xml:space="preserve">периоду </w:t>
            </w:r>
            <w:proofErr w:type="spellStart"/>
            <w:r w:rsidRPr="002A0BE9">
              <w:rPr>
                <w:color w:val="000000"/>
                <w:spacing w:val="-8"/>
                <w:sz w:val="18"/>
                <w:szCs w:val="18"/>
              </w:rPr>
              <w:t>предыду</w:t>
            </w:r>
            <w:proofErr w:type="spellEnd"/>
            <w:r w:rsidRPr="002A0BE9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A0BE9">
              <w:rPr>
                <w:color w:val="000000"/>
                <w:spacing w:val="-9"/>
                <w:sz w:val="18"/>
                <w:szCs w:val="18"/>
              </w:rPr>
              <w:t>щего</w:t>
            </w:r>
            <w:proofErr w:type="spellEnd"/>
            <w:r w:rsidRPr="002A0BE9"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 w:rsidRPr="002A0BE9">
              <w:rPr>
                <w:color w:val="000000"/>
                <w:spacing w:val="-5"/>
                <w:sz w:val="18"/>
                <w:szCs w:val="18"/>
              </w:rPr>
              <w:t>года,%</w:t>
            </w:r>
          </w:p>
        </w:tc>
      </w:tr>
      <w:tr w:rsidR="004706D4" w:rsidTr="00552281">
        <w:trPr>
          <w:trHeight w:hRule="exact" w:val="1718"/>
        </w:trPr>
        <w:tc>
          <w:tcPr>
            <w:tcW w:w="250" w:type="dxa"/>
            <w:vMerge/>
            <w:hideMark/>
          </w:tcPr>
          <w:p w:rsidR="004706D4" w:rsidRDefault="004706D4"/>
        </w:tc>
        <w:tc>
          <w:tcPr>
            <w:tcW w:w="1593" w:type="dxa"/>
            <w:vMerge/>
            <w:hideMark/>
          </w:tcPr>
          <w:p w:rsidR="004706D4" w:rsidRDefault="004706D4"/>
        </w:tc>
        <w:tc>
          <w:tcPr>
            <w:tcW w:w="831" w:type="dxa"/>
          </w:tcPr>
          <w:p w:rsidR="004706D4" w:rsidRDefault="004706D4">
            <w:pPr>
              <w:shd w:val="clear" w:color="auto" w:fill="FFFFFF"/>
              <w:ind w:left="154"/>
            </w:pPr>
            <w:r>
              <w:rPr>
                <w:color w:val="000000"/>
                <w:spacing w:val="-8"/>
                <w:sz w:val="22"/>
                <w:szCs w:val="22"/>
              </w:rPr>
              <w:t>план</w:t>
            </w:r>
          </w:p>
        </w:tc>
        <w:tc>
          <w:tcPr>
            <w:tcW w:w="1012" w:type="dxa"/>
          </w:tcPr>
          <w:p w:rsidR="004706D4" w:rsidRDefault="004706D4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факт</w:t>
            </w:r>
          </w:p>
          <w:p w:rsidR="004706D4" w:rsidRDefault="004706D4">
            <w:pPr>
              <w:shd w:val="clear" w:color="auto" w:fill="FFFFFF"/>
              <w:jc w:val="center"/>
            </w:pPr>
          </w:p>
          <w:p w:rsidR="004706D4" w:rsidRDefault="004706D4"/>
        </w:tc>
        <w:tc>
          <w:tcPr>
            <w:tcW w:w="1291" w:type="dxa"/>
            <w:vMerge/>
            <w:hideMark/>
          </w:tcPr>
          <w:p w:rsidR="004706D4" w:rsidRDefault="004706D4"/>
        </w:tc>
        <w:tc>
          <w:tcPr>
            <w:tcW w:w="893" w:type="dxa"/>
            <w:vMerge/>
            <w:hideMark/>
          </w:tcPr>
          <w:p w:rsidR="004706D4" w:rsidRDefault="004706D4"/>
        </w:tc>
        <w:tc>
          <w:tcPr>
            <w:tcW w:w="979" w:type="dxa"/>
            <w:hideMark/>
          </w:tcPr>
          <w:p w:rsidR="004706D4" w:rsidRDefault="004706D4">
            <w:pPr>
              <w:shd w:val="clear" w:color="auto" w:fill="FFFFFF"/>
              <w:spacing w:line="250" w:lineRule="exact"/>
              <w:jc w:val="center"/>
            </w:pPr>
            <w:proofErr w:type="spellStart"/>
            <w:r>
              <w:rPr>
                <w:color w:val="000000"/>
                <w:spacing w:val="-6"/>
                <w:sz w:val="22"/>
                <w:szCs w:val="22"/>
              </w:rPr>
              <w:t>первонач</w:t>
            </w:r>
            <w:proofErr w:type="spellEnd"/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альная</w:t>
            </w:r>
            <w:proofErr w:type="spellEnd"/>
          </w:p>
        </w:tc>
        <w:tc>
          <w:tcPr>
            <w:tcW w:w="970" w:type="dxa"/>
          </w:tcPr>
          <w:p w:rsidR="004706D4" w:rsidRDefault="004706D4">
            <w:pPr>
              <w:shd w:val="clear" w:color="auto" w:fill="FFFFFF"/>
              <w:spacing w:line="250" w:lineRule="exact"/>
              <w:jc w:val="center"/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остаточн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2"/>
                <w:szCs w:val="22"/>
              </w:rPr>
              <w:t>ая</w:t>
            </w:r>
            <w:proofErr w:type="spellEnd"/>
          </w:p>
          <w:p w:rsidR="004706D4" w:rsidRDefault="004706D4">
            <w:pPr>
              <w:shd w:val="clear" w:color="auto" w:fill="FFFFFF"/>
              <w:spacing w:line="250" w:lineRule="exact"/>
              <w:jc w:val="center"/>
            </w:pPr>
          </w:p>
          <w:p w:rsidR="004706D4" w:rsidRDefault="004706D4">
            <w:pPr>
              <w:shd w:val="clear" w:color="auto" w:fill="FFFFFF"/>
              <w:spacing w:line="250" w:lineRule="exact"/>
              <w:jc w:val="center"/>
            </w:pPr>
          </w:p>
          <w:p w:rsidR="004706D4" w:rsidRDefault="004706D4">
            <w:pPr>
              <w:shd w:val="clear" w:color="auto" w:fill="FFFFFF"/>
              <w:spacing w:line="250" w:lineRule="exact"/>
              <w:jc w:val="center"/>
            </w:pPr>
          </w:p>
          <w:p w:rsidR="004706D4" w:rsidRDefault="004706D4">
            <w:pPr>
              <w:shd w:val="clear" w:color="auto" w:fill="FFFFFF"/>
              <w:spacing w:line="250" w:lineRule="exact"/>
              <w:jc w:val="center"/>
            </w:pPr>
          </w:p>
          <w:p w:rsidR="004706D4" w:rsidRDefault="004706D4">
            <w:pPr>
              <w:shd w:val="clear" w:color="auto" w:fill="FFFFFF"/>
              <w:spacing w:line="250" w:lineRule="exact"/>
              <w:jc w:val="center"/>
            </w:pPr>
          </w:p>
          <w:p w:rsidR="004706D4" w:rsidRDefault="004706D4">
            <w:pPr>
              <w:shd w:val="clear" w:color="auto" w:fill="FFFFFF"/>
              <w:spacing w:line="250" w:lineRule="exact"/>
              <w:jc w:val="center"/>
            </w:pPr>
          </w:p>
          <w:p w:rsidR="004706D4" w:rsidRDefault="004706D4">
            <w:pPr>
              <w:shd w:val="clear" w:color="auto" w:fill="FFFFFF"/>
              <w:spacing w:line="250" w:lineRule="exact"/>
              <w:jc w:val="center"/>
            </w:pPr>
          </w:p>
          <w:p w:rsidR="004706D4" w:rsidRDefault="004706D4">
            <w:pPr>
              <w:shd w:val="clear" w:color="auto" w:fill="FFFFFF"/>
              <w:spacing w:line="250" w:lineRule="exact"/>
              <w:jc w:val="center"/>
            </w:pPr>
          </w:p>
          <w:p w:rsidR="004706D4" w:rsidRDefault="004706D4"/>
        </w:tc>
        <w:tc>
          <w:tcPr>
            <w:tcW w:w="653" w:type="dxa"/>
            <w:vMerge/>
            <w:hideMark/>
          </w:tcPr>
          <w:p w:rsidR="004706D4" w:rsidRDefault="004706D4"/>
        </w:tc>
        <w:tc>
          <w:tcPr>
            <w:tcW w:w="1219" w:type="dxa"/>
            <w:vMerge/>
            <w:hideMark/>
          </w:tcPr>
          <w:p w:rsidR="004706D4" w:rsidRDefault="004706D4"/>
        </w:tc>
        <w:tc>
          <w:tcPr>
            <w:tcW w:w="1210" w:type="dxa"/>
            <w:vMerge/>
            <w:hideMark/>
          </w:tcPr>
          <w:p w:rsidR="004706D4" w:rsidRDefault="004706D4"/>
        </w:tc>
        <w:tc>
          <w:tcPr>
            <w:tcW w:w="960" w:type="dxa"/>
            <w:vMerge/>
            <w:hideMark/>
          </w:tcPr>
          <w:p w:rsidR="004706D4" w:rsidRDefault="004706D4"/>
        </w:tc>
        <w:tc>
          <w:tcPr>
            <w:tcW w:w="864" w:type="dxa"/>
            <w:vMerge/>
            <w:hideMark/>
          </w:tcPr>
          <w:p w:rsidR="004706D4" w:rsidRDefault="004706D4"/>
        </w:tc>
        <w:tc>
          <w:tcPr>
            <w:tcW w:w="797" w:type="dxa"/>
            <w:vMerge/>
            <w:hideMark/>
          </w:tcPr>
          <w:p w:rsidR="004706D4" w:rsidRDefault="004706D4"/>
        </w:tc>
        <w:tc>
          <w:tcPr>
            <w:tcW w:w="937" w:type="dxa"/>
            <w:vMerge/>
            <w:hideMark/>
          </w:tcPr>
          <w:p w:rsidR="004706D4" w:rsidRDefault="004706D4"/>
        </w:tc>
        <w:tc>
          <w:tcPr>
            <w:tcW w:w="858" w:type="dxa"/>
            <w:vMerge/>
            <w:hideMark/>
          </w:tcPr>
          <w:p w:rsidR="004706D4" w:rsidRDefault="004706D4"/>
        </w:tc>
        <w:tc>
          <w:tcPr>
            <w:tcW w:w="701" w:type="dxa"/>
            <w:vMerge/>
            <w:hideMark/>
          </w:tcPr>
          <w:p w:rsidR="004706D4" w:rsidRDefault="004706D4"/>
        </w:tc>
      </w:tr>
      <w:tr w:rsidR="004706D4" w:rsidTr="00552281">
        <w:trPr>
          <w:trHeight w:hRule="exact" w:val="278"/>
        </w:trPr>
        <w:tc>
          <w:tcPr>
            <w:tcW w:w="250" w:type="dxa"/>
            <w:hideMark/>
          </w:tcPr>
          <w:p w:rsidR="004706D4" w:rsidRDefault="004706D4">
            <w:pPr>
              <w:shd w:val="clear" w:color="auto" w:fill="FFFFFF"/>
              <w:ind w:left="1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593" w:type="dxa"/>
            <w:hideMark/>
          </w:tcPr>
          <w:p w:rsidR="004706D4" w:rsidRDefault="004706D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31" w:type="dxa"/>
          </w:tcPr>
          <w:p w:rsidR="004706D4" w:rsidRDefault="00552281">
            <w:pPr>
              <w:shd w:val="clear" w:color="auto" w:fill="FFFFFF"/>
            </w:pPr>
            <w:r>
              <w:t>3</w:t>
            </w:r>
          </w:p>
        </w:tc>
        <w:tc>
          <w:tcPr>
            <w:tcW w:w="1012" w:type="dxa"/>
            <w:hideMark/>
          </w:tcPr>
          <w:p w:rsidR="004706D4" w:rsidRDefault="004706D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91" w:type="dxa"/>
            <w:hideMark/>
          </w:tcPr>
          <w:p w:rsidR="004706D4" w:rsidRDefault="004706D4">
            <w:pPr>
              <w:shd w:val="clear" w:color="auto" w:fill="FFFFFF"/>
              <w:ind w:left="379"/>
            </w:pPr>
            <w:r>
              <w:rPr>
                <w:color w:val="000000"/>
              </w:rPr>
              <w:t>5</w:t>
            </w:r>
          </w:p>
        </w:tc>
        <w:tc>
          <w:tcPr>
            <w:tcW w:w="893" w:type="dxa"/>
            <w:hideMark/>
          </w:tcPr>
          <w:p w:rsidR="004706D4" w:rsidRDefault="004706D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979" w:type="dxa"/>
            <w:hideMark/>
          </w:tcPr>
          <w:p w:rsidR="004706D4" w:rsidRDefault="004706D4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970" w:type="dxa"/>
            <w:hideMark/>
          </w:tcPr>
          <w:p w:rsidR="004706D4" w:rsidRDefault="004706D4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653" w:type="dxa"/>
            <w:hideMark/>
          </w:tcPr>
          <w:p w:rsidR="004706D4" w:rsidRDefault="004706D4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219" w:type="dxa"/>
            <w:hideMark/>
          </w:tcPr>
          <w:p w:rsidR="004706D4" w:rsidRDefault="004706D4">
            <w:pPr>
              <w:shd w:val="clear" w:color="auto" w:fill="FFFFFF"/>
              <w:ind w:left="427"/>
            </w:pPr>
            <w:r>
              <w:rPr>
                <w:color w:val="000000"/>
              </w:rPr>
              <w:t>10</w:t>
            </w:r>
          </w:p>
        </w:tc>
        <w:tc>
          <w:tcPr>
            <w:tcW w:w="1210" w:type="dxa"/>
            <w:hideMark/>
          </w:tcPr>
          <w:p w:rsidR="004706D4" w:rsidRDefault="004706D4" w:rsidP="002A0BE9">
            <w:pPr>
              <w:shd w:val="clear" w:color="auto" w:fill="FFFFFF"/>
              <w:ind w:left="341"/>
            </w:pPr>
            <w:r>
              <w:rPr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960" w:type="dxa"/>
            <w:hideMark/>
          </w:tcPr>
          <w:p w:rsidR="004706D4" w:rsidRDefault="004706D4">
            <w:pPr>
              <w:shd w:val="clear" w:color="auto" w:fill="FFFFFF"/>
              <w:ind w:left="298"/>
            </w:pPr>
            <w:r>
              <w:rPr>
                <w:color w:val="000000"/>
              </w:rPr>
              <w:t>12</w:t>
            </w:r>
          </w:p>
        </w:tc>
        <w:tc>
          <w:tcPr>
            <w:tcW w:w="864" w:type="dxa"/>
            <w:hideMark/>
          </w:tcPr>
          <w:p w:rsidR="004706D4" w:rsidRDefault="002A0BE9">
            <w:pPr>
              <w:shd w:val="clear" w:color="auto" w:fill="FFFFFF"/>
              <w:ind w:left="206"/>
            </w:pPr>
            <w:r>
              <w:rPr>
                <w:color w:val="000000"/>
              </w:rPr>
              <w:t>1</w:t>
            </w:r>
            <w:r w:rsidR="004706D4">
              <w:rPr>
                <w:color w:val="000000"/>
                <w:lang w:val="en-US"/>
              </w:rPr>
              <w:t>3</w:t>
            </w:r>
          </w:p>
        </w:tc>
        <w:tc>
          <w:tcPr>
            <w:tcW w:w="797" w:type="dxa"/>
            <w:hideMark/>
          </w:tcPr>
          <w:p w:rsidR="004706D4" w:rsidRDefault="004706D4">
            <w:pPr>
              <w:shd w:val="clear" w:color="auto" w:fill="FFFFFF"/>
              <w:ind w:left="216"/>
            </w:pPr>
            <w:r>
              <w:rPr>
                <w:color w:val="000000"/>
              </w:rPr>
              <w:t>14</w:t>
            </w:r>
          </w:p>
        </w:tc>
        <w:tc>
          <w:tcPr>
            <w:tcW w:w="937" w:type="dxa"/>
            <w:hideMark/>
          </w:tcPr>
          <w:p w:rsidR="004706D4" w:rsidRDefault="004706D4">
            <w:pPr>
              <w:shd w:val="clear" w:color="auto" w:fill="FFFFFF"/>
              <w:ind w:left="379"/>
            </w:pPr>
            <w:r>
              <w:rPr>
                <w:color w:val="000000"/>
              </w:rPr>
              <w:t>15</w:t>
            </w:r>
          </w:p>
        </w:tc>
        <w:tc>
          <w:tcPr>
            <w:tcW w:w="858" w:type="dxa"/>
            <w:hideMark/>
          </w:tcPr>
          <w:p w:rsidR="004706D4" w:rsidRDefault="004706D4">
            <w:pPr>
              <w:shd w:val="clear" w:color="auto" w:fill="FFFFFF"/>
              <w:ind w:left="154"/>
            </w:pPr>
            <w:r>
              <w:rPr>
                <w:color w:val="000000"/>
              </w:rPr>
              <w:t>16</w:t>
            </w:r>
          </w:p>
        </w:tc>
        <w:tc>
          <w:tcPr>
            <w:tcW w:w="701" w:type="dxa"/>
            <w:hideMark/>
          </w:tcPr>
          <w:p w:rsidR="004706D4" w:rsidRDefault="004706D4">
            <w:pPr>
              <w:shd w:val="clear" w:color="auto" w:fill="FFFFFF"/>
              <w:ind w:left="269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4706D4" w:rsidRDefault="004706D4">
            <w:pPr>
              <w:shd w:val="clear" w:color="auto" w:fill="FFFFFF"/>
              <w:ind w:left="269"/>
            </w:pPr>
          </w:p>
        </w:tc>
      </w:tr>
      <w:tr w:rsidR="004706D4" w:rsidTr="00552281">
        <w:trPr>
          <w:trHeight w:hRule="exact" w:val="531"/>
        </w:trPr>
        <w:tc>
          <w:tcPr>
            <w:tcW w:w="250" w:type="dxa"/>
          </w:tcPr>
          <w:p w:rsidR="004706D4" w:rsidRDefault="004706D4">
            <w:pPr>
              <w:shd w:val="clear" w:color="auto" w:fill="FFFFFF"/>
              <w:ind w:left="1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3" w:type="dxa"/>
          </w:tcPr>
          <w:p w:rsidR="004706D4" w:rsidRDefault="004706D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МУП «Чистый город»</w:t>
            </w:r>
          </w:p>
        </w:tc>
        <w:tc>
          <w:tcPr>
            <w:tcW w:w="831" w:type="dxa"/>
          </w:tcPr>
          <w:p w:rsidR="004706D4" w:rsidRDefault="003411D3">
            <w:pPr>
              <w:shd w:val="clear" w:color="auto" w:fill="FFFFFF"/>
            </w:pPr>
            <w:r>
              <w:t>8400</w:t>
            </w:r>
          </w:p>
        </w:tc>
        <w:tc>
          <w:tcPr>
            <w:tcW w:w="1012" w:type="dxa"/>
          </w:tcPr>
          <w:p w:rsidR="004706D4" w:rsidRDefault="003411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9391</w:t>
            </w:r>
          </w:p>
        </w:tc>
        <w:tc>
          <w:tcPr>
            <w:tcW w:w="1291" w:type="dxa"/>
          </w:tcPr>
          <w:p w:rsidR="004706D4" w:rsidRDefault="003411D3">
            <w:pPr>
              <w:shd w:val="clear" w:color="auto" w:fill="FFFFFF"/>
              <w:ind w:left="379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93" w:type="dxa"/>
          </w:tcPr>
          <w:p w:rsidR="004706D4" w:rsidRDefault="003411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979" w:type="dxa"/>
          </w:tcPr>
          <w:p w:rsidR="004706D4" w:rsidRDefault="008301E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9275,9</w:t>
            </w:r>
          </w:p>
        </w:tc>
        <w:tc>
          <w:tcPr>
            <w:tcW w:w="970" w:type="dxa"/>
          </w:tcPr>
          <w:p w:rsidR="004706D4" w:rsidRDefault="00A06236" w:rsidP="00A0623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6498</w:t>
            </w:r>
          </w:p>
        </w:tc>
        <w:tc>
          <w:tcPr>
            <w:tcW w:w="653" w:type="dxa"/>
          </w:tcPr>
          <w:p w:rsidR="004706D4" w:rsidRDefault="00A0623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1219" w:type="dxa"/>
          </w:tcPr>
          <w:p w:rsidR="004706D4" w:rsidRDefault="008301ED">
            <w:pPr>
              <w:shd w:val="clear" w:color="auto" w:fill="FFFFFF"/>
              <w:ind w:left="42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0" w:type="dxa"/>
          </w:tcPr>
          <w:p w:rsidR="004706D4" w:rsidRDefault="008301ED">
            <w:pPr>
              <w:shd w:val="clear" w:color="auto" w:fill="FFFFFF"/>
              <w:ind w:left="341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4706D4" w:rsidRDefault="008301ED">
            <w:pPr>
              <w:shd w:val="clear" w:color="auto" w:fill="FFFFFF"/>
              <w:ind w:left="298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4" w:type="dxa"/>
          </w:tcPr>
          <w:p w:rsidR="004706D4" w:rsidRPr="008301ED" w:rsidRDefault="008301ED">
            <w:pPr>
              <w:shd w:val="clear" w:color="auto" w:fill="FFFFFF"/>
              <w:ind w:left="206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7" w:type="dxa"/>
          </w:tcPr>
          <w:p w:rsidR="004706D4" w:rsidRDefault="008301ED">
            <w:pPr>
              <w:shd w:val="clear" w:color="auto" w:fill="FFFFFF"/>
              <w:ind w:left="216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7" w:type="dxa"/>
          </w:tcPr>
          <w:p w:rsidR="004706D4" w:rsidRDefault="008301ED">
            <w:pPr>
              <w:shd w:val="clear" w:color="auto" w:fill="FFFFFF"/>
              <w:ind w:left="379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8" w:type="dxa"/>
          </w:tcPr>
          <w:p w:rsidR="004706D4" w:rsidRDefault="008301ED">
            <w:pPr>
              <w:shd w:val="clear" w:color="auto" w:fill="FFFFFF"/>
              <w:ind w:left="154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1" w:type="dxa"/>
          </w:tcPr>
          <w:p w:rsidR="004706D4" w:rsidRDefault="008301ED">
            <w:pPr>
              <w:shd w:val="clear" w:color="auto" w:fill="FFFFFF"/>
              <w:ind w:left="269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706D4" w:rsidRDefault="004706D4" w:rsidP="004706D4"/>
    <w:p w:rsidR="004706D4" w:rsidRDefault="004706D4" w:rsidP="004706D4">
      <w:pPr>
        <w:ind w:firstLine="705"/>
        <w:jc w:val="both"/>
      </w:pPr>
    </w:p>
    <w:p w:rsidR="00350719" w:rsidRDefault="00350719"/>
    <w:p w:rsidR="00350719" w:rsidRDefault="00350719"/>
    <w:p w:rsidR="00FC0DC9" w:rsidRDefault="00552281">
      <w:r>
        <w:t xml:space="preserve">Директор МУП «Чистый город»        </w:t>
      </w:r>
      <w:r w:rsidR="004E1939">
        <w:t xml:space="preserve">  </w:t>
      </w:r>
      <w:r w:rsidR="00350719">
        <w:t xml:space="preserve">       </w:t>
      </w:r>
      <w:r w:rsidR="004E1939">
        <w:t xml:space="preserve">          </w:t>
      </w:r>
      <w:r>
        <w:t xml:space="preserve">   </w:t>
      </w:r>
      <w:r w:rsidR="009B0E16">
        <w:t xml:space="preserve">   </w:t>
      </w:r>
      <w:r w:rsidR="00B35581">
        <w:t xml:space="preserve">                                                                                </w:t>
      </w:r>
      <w:r w:rsidR="009B0E16">
        <w:t xml:space="preserve">         </w:t>
      </w:r>
      <w:r>
        <w:t xml:space="preserve">      Л. Ф. Поликарпова                    </w:t>
      </w:r>
    </w:p>
    <w:p w:rsidR="005229BF" w:rsidRDefault="005229BF"/>
    <w:p w:rsidR="005229BF" w:rsidRDefault="005229BF"/>
    <w:p w:rsidR="005229BF" w:rsidRDefault="005229BF"/>
    <w:p w:rsidR="005229BF" w:rsidRDefault="005229BF"/>
    <w:p w:rsidR="005229BF" w:rsidRDefault="005229BF"/>
    <w:p w:rsidR="005229BF" w:rsidRDefault="005229BF"/>
    <w:p w:rsidR="005229BF" w:rsidRDefault="005229BF"/>
    <w:p w:rsidR="005229BF" w:rsidRDefault="005229BF"/>
    <w:p w:rsidR="005229BF" w:rsidRDefault="005229BF"/>
    <w:p w:rsidR="005229BF" w:rsidRDefault="005229BF"/>
    <w:p w:rsidR="005229BF" w:rsidRDefault="005229BF">
      <w:bookmarkStart w:id="0" w:name="_GoBack"/>
      <w:bookmarkEnd w:id="0"/>
    </w:p>
    <w:sectPr w:rsidR="005229BF" w:rsidSect="004706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B9"/>
    <w:rsid w:val="00005D03"/>
    <w:rsid w:val="002A0BE9"/>
    <w:rsid w:val="003411D3"/>
    <w:rsid w:val="00350719"/>
    <w:rsid w:val="004706D4"/>
    <w:rsid w:val="004E1939"/>
    <w:rsid w:val="005229BF"/>
    <w:rsid w:val="00552281"/>
    <w:rsid w:val="00577DF8"/>
    <w:rsid w:val="00604E18"/>
    <w:rsid w:val="00664D91"/>
    <w:rsid w:val="007E26B9"/>
    <w:rsid w:val="008301ED"/>
    <w:rsid w:val="00860803"/>
    <w:rsid w:val="009B0E16"/>
    <w:rsid w:val="00A06236"/>
    <w:rsid w:val="00B35581"/>
    <w:rsid w:val="00C5446B"/>
    <w:rsid w:val="00C7421F"/>
    <w:rsid w:val="00DE0EE4"/>
    <w:rsid w:val="00EA07A7"/>
    <w:rsid w:val="00FC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07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7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07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7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4672-CAC1-4EF3-AB86-B7C8A233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"Чистый Город"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Компьютер2</dc:creator>
  <cp:keywords/>
  <dc:description/>
  <cp:lastModifiedBy>Компьютер2</cp:lastModifiedBy>
  <cp:revision>13</cp:revision>
  <cp:lastPrinted>2012-02-14T11:28:00Z</cp:lastPrinted>
  <dcterms:created xsi:type="dcterms:W3CDTF">2011-07-11T12:29:00Z</dcterms:created>
  <dcterms:modified xsi:type="dcterms:W3CDTF">2012-03-29T06:03:00Z</dcterms:modified>
</cp:coreProperties>
</file>